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F8" w:rsidRDefault="009B73F8" w:rsidP="00052ED4">
      <w:pPr>
        <w:spacing w:after="0" w:line="240" w:lineRule="auto"/>
        <w:jc w:val="center"/>
        <w:rPr>
          <w:rFonts w:ascii="Times New Roman" w:hAnsi="Times New Roman" w:cs="Times New Roman"/>
          <w:b/>
          <w:sz w:val="28"/>
          <w:szCs w:val="28"/>
        </w:rPr>
      </w:pPr>
      <w:bookmarkStart w:id="0" w:name="_GoBack"/>
      <w:bookmarkEnd w:id="0"/>
      <w:r w:rsidRPr="00052ED4">
        <w:rPr>
          <w:rFonts w:ascii="Times New Roman" w:hAnsi="Times New Roman" w:cs="Times New Roman"/>
          <w:sz w:val="28"/>
          <w:szCs w:val="28"/>
        </w:rPr>
        <w:tab/>
      </w:r>
      <w:r w:rsidRPr="00052ED4">
        <w:rPr>
          <w:rFonts w:ascii="Times New Roman" w:hAnsi="Times New Roman" w:cs="Times New Roman"/>
          <w:sz w:val="28"/>
          <w:szCs w:val="28"/>
        </w:rPr>
        <w:tab/>
      </w:r>
      <w:r w:rsidRPr="00052ED4">
        <w:rPr>
          <w:rFonts w:ascii="Times New Roman" w:hAnsi="Times New Roman" w:cs="Times New Roman"/>
          <w:sz w:val="28"/>
          <w:szCs w:val="28"/>
        </w:rPr>
        <w:tab/>
      </w:r>
      <w:r w:rsidRPr="00052ED4">
        <w:rPr>
          <w:rFonts w:ascii="Times New Roman" w:hAnsi="Times New Roman" w:cs="Times New Roman"/>
          <w:sz w:val="28"/>
          <w:szCs w:val="28"/>
        </w:rPr>
        <w:tab/>
      </w:r>
      <w:r w:rsidRPr="00052ED4">
        <w:rPr>
          <w:rFonts w:ascii="Times New Roman" w:hAnsi="Times New Roman" w:cs="Times New Roman"/>
          <w:sz w:val="28"/>
          <w:szCs w:val="28"/>
        </w:rPr>
        <w:tab/>
      </w:r>
      <w:r w:rsidRPr="00052ED4">
        <w:rPr>
          <w:rFonts w:ascii="Times New Roman" w:hAnsi="Times New Roman" w:cs="Times New Roman"/>
          <w:sz w:val="28"/>
          <w:szCs w:val="28"/>
        </w:rPr>
        <w:tab/>
      </w:r>
      <w:r w:rsidRPr="00052ED4">
        <w:rPr>
          <w:rFonts w:ascii="Times New Roman" w:hAnsi="Times New Roman" w:cs="Times New Roman"/>
          <w:sz w:val="28"/>
          <w:szCs w:val="28"/>
        </w:rPr>
        <w:tab/>
      </w:r>
      <w:r w:rsidR="0042728F" w:rsidRPr="00052ED4">
        <w:rPr>
          <w:rFonts w:ascii="Times New Roman" w:hAnsi="Times New Roman" w:cs="Times New Roman"/>
          <w:sz w:val="28"/>
          <w:szCs w:val="28"/>
        </w:rPr>
        <w:tab/>
      </w:r>
      <w:r w:rsidR="0042728F" w:rsidRPr="00052ED4">
        <w:rPr>
          <w:rFonts w:ascii="Times New Roman" w:hAnsi="Times New Roman" w:cs="Times New Roman"/>
          <w:sz w:val="28"/>
          <w:szCs w:val="28"/>
        </w:rPr>
        <w:tab/>
      </w:r>
      <w:r w:rsidR="0042728F" w:rsidRPr="00052ED4">
        <w:rPr>
          <w:rFonts w:ascii="Times New Roman" w:hAnsi="Times New Roman" w:cs="Times New Roman"/>
          <w:sz w:val="28"/>
          <w:szCs w:val="28"/>
        </w:rPr>
        <w:tab/>
      </w:r>
      <w:r w:rsidR="0042728F" w:rsidRPr="00052ED4">
        <w:rPr>
          <w:rFonts w:ascii="Times New Roman" w:hAnsi="Times New Roman" w:cs="Times New Roman"/>
          <w:sz w:val="28"/>
          <w:szCs w:val="28"/>
        </w:rPr>
        <w:tab/>
      </w:r>
      <w:proofErr w:type="spellStart"/>
      <w:r w:rsidRPr="00052ED4">
        <w:rPr>
          <w:rFonts w:ascii="Times New Roman" w:hAnsi="Times New Roman" w:cs="Times New Roman"/>
          <w:b/>
          <w:sz w:val="28"/>
          <w:szCs w:val="28"/>
        </w:rPr>
        <w:t>В.В.Бородачев</w:t>
      </w:r>
      <w:proofErr w:type="spellEnd"/>
    </w:p>
    <w:p w:rsidR="00052ED4" w:rsidRPr="00052ED4" w:rsidRDefault="00052ED4" w:rsidP="00052ED4">
      <w:pPr>
        <w:spacing w:after="0" w:line="240" w:lineRule="auto"/>
        <w:jc w:val="center"/>
        <w:rPr>
          <w:rFonts w:ascii="Times New Roman" w:hAnsi="Times New Roman" w:cs="Times New Roman"/>
          <w:sz w:val="28"/>
          <w:szCs w:val="28"/>
        </w:rPr>
      </w:pPr>
      <w:r w:rsidRPr="00052ED4">
        <w:rPr>
          <w:rFonts w:ascii="Times New Roman" w:hAnsi="Times New Roman" w:cs="Times New Roman"/>
          <w:sz w:val="28"/>
          <w:szCs w:val="28"/>
        </w:rPr>
        <w:t>Федеральное государственное образовательное учреждение высшего профессионального образования «Нижегородский государственный архитектурно-строительный университет»</w:t>
      </w:r>
      <w:r>
        <w:rPr>
          <w:rFonts w:ascii="Times New Roman" w:hAnsi="Times New Roman" w:cs="Times New Roman"/>
          <w:sz w:val="28"/>
          <w:szCs w:val="28"/>
        </w:rPr>
        <w:t xml:space="preserve"> МИПК </w:t>
      </w:r>
      <w:r w:rsidRPr="00052ED4">
        <w:rPr>
          <w:rFonts w:ascii="Times New Roman" w:hAnsi="Times New Roman" w:cs="Times New Roman"/>
          <w:sz w:val="28"/>
          <w:szCs w:val="28"/>
        </w:rPr>
        <w:t>(г. Нижний Новгород)</w:t>
      </w:r>
    </w:p>
    <w:p w:rsidR="00052ED4" w:rsidRPr="00052ED4" w:rsidRDefault="00052ED4" w:rsidP="00052ED4">
      <w:pPr>
        <w:spacing w:after="0" w:line="480" w:lineRule="auto"/>
        <w:jc w:val="center"/>
        <w:rPr>
          <w:rFonts w:ascii="Times New Roman" w:hAnsi="Times New Roman" w:cs="Times New Roman"/>
          <w:b/>
          <w:sz w:val="28"/>
          <w:szCs w:val="28"/>
        </w:rPr>
      </w:pPr>
    </w:p>
    <w:p w:rsidR="009B73F8" w:rsidRPr="00052ED4" w:rsidRDefault="009B73F8" w:rsidP="00052ED4">
      <w:pPr>
        <w:spacing w:after="0" w:line="240" w:lineRule="auto"/>
        <w:jc w:val="center"/>
        <w:rPr>
          <w:rFonts w:ascii="Times New Roman" w:hAnsi="Times New Roman" w:cs="Times New Roman"/>
          <w:b/>
          <w:caps/>
          <w:sz w:val="28"/>
          <w:szCs w:val="28"/>
        </w:rPr>
      </w:pPr>
      <w:r w:rsidRPr="00052ED4">
        <w:rPr>
          <w:rFonts w:ascii="Times New Roman" w:hAnsi="Times New Roman" w:cs="Times New Roman"/>
          <w:b/>
          <w:caps/>
          <w:sz w:val="28"/>
          <w:szCs w:val="28"/>
        </w:rPr>
        <w:t xml:space="preserve">Некоторые аспекты внедрения системы раздельного сбора  </w:t>
      </w:r>
    </w:p>
    <w:p w:rsidR="003A09BC" w:rsidRDefault="009B73F8" w:rsidP="00052ED4">
      <w:pPr>
        <w:spacing w:after="0" w:line="240" w:lineRule="auto"/>
        <w:jc w:val="center"/>
        <w:rPr>
          <w:rFonts w:ascii="Times New Roman" w:hAnsi="Times New Roman" w:cs="Times New Roman"/>
          <w:b/>
          <w:caps/>
          <w:sz w:val="28"/>
          <w:szCs w:val="28"/>
        </w:rPr>
      </w:pPr>
      <w:r w:rsidRPr="00052ED4">
        <w:rPr>
          <w:rFonts w:ascii="Times New Roman" w:hAnsi="Times New Roman" w:cs="Times New Roman"/>
          <w:b/>
          <w:caps/>
          <w:sz w:val="28"/>
          <w:szCs w:val="28"/>
        </w:rPr>
        <w:t>и втор</w:t>
      </w:r>
      <w:r w:rsidR="00052ED4">
        <w:rPr>
          <w:rFonts w:ascii="Times New Roman" w:hAnsi="Times New Roman" w:cs="Times New Roman"/>
          <w:b/>
          <w:caps/>
          <w:sz w:val="28"/>
          <w:szCs w:val="28"/>
        </w:rPr>
        <w:t>ичной переработки ТБО в регионе</w:t>
      </w:r>
    </w:p>
    <w:p w:rsidR="00052ED4" w:rsidRDefault="00052ED4" w:rsidP="00052ED4">
      <w:pPr>
        <w:spacing w:after="0" w:line="240" w:lineRule="auto"/>
        <w:jc w:val="center"/>
        <w:rPr>
          <w:rFonts w:ascii="Times New Roman" w:hAnsi="Times New Roman" w:cs="Times New Roman"/>
          <w:b/>
          <w:caps/>
          <w:sz w:val="28"/>
          <w:szCs w:val="28"/>
        </w:rPr>
      </w:pPr>
    </w:p>
    <w:p w:rsidR="00052ED4" w:rsidRPr="00052ED4" w:rsidRDefault="00052ED4" w:rsidP="00052ED4">
      <w:pPr>
        <w:spacing w:after="0" w:line="240" w:lineRule="auto"/>
        <w:jc w:val="center"/>
        <w:rPr>
          <w:rFonts w:ascii="Times New Roman" w:hAnsi="Times New Roman" w:cs="Times New Roman"/>
          <w:b/>
          <w:caps/>
          <w:sz w:val="28"/>
          <w:szCs w:val="28"/>
        </w:rPr>
      </w:pPr>
    </w:p>
    <w:p w:rsidR="009B73F8" w:rsidRPr="00052ED4" w:rsidRDefault="009B73F8" w:rsidP="00052ED4">
      <w:pPr>
        <w:spacing w:after="0" w:line="240" w:lineRule="auto"/>
        <w:ind w:firstLine="709"/>
        <w:jc w:val="both"/>
        <w:rPr>
          <w:rFonts w:ascii="Times New Roman" w:hAnsi="Times New Roman" w:cs="Times New Roman"/>
          <w:sz w:val="28"/>
          <w:szCs w:val="28"/>
        </w:rPr>
      </w:pPr>
      <w:r w:rsidRPr="00052ED4">
        <w:rPr>
          <w:rFonts w:ascii="Times New Roman" w:hAnsi="Times New Roman" w:cs="Times New Roman"/>
          <w:sz w:val="28"/>
          <w:szCs w:val="28"/>
        </w:rPr>
        <w:t>Областная целевая программа «Развитие системы обращения с отходами производства и потребления на 2009-2014 годы» утверждена Постановлением Нижегородской области №104 от 06.03.2009</w:t>
      </w:r>
      <w:r w:rsidR="009C0F5E" w:rsidRPr="009C0F5E">
        <w:rPr>
          <w:rFonts w:ascii="Times New Roman" w:hAnsi="Times New Roman" w:cs="Times New Roman"/>
          <w:sz w:val="28"/>
          <w:szCs w:val="28"/>
        </w:rPr>
        <w:t>[1]</w:t>
      </w:r>
      <w:r w:rsidRPr="00052ED4">
        <w:rPr>
          <w:rFonts w:ascii="Times New Roman" w:hAnsi="Times New Roman" w:cs="Times New Roman"/>
          <w:sz w:val="28"/>
          <w:szCs w:val="28"/>
        </w:rPr>
        <w:t xml:space="preserve">. Среди мероприятий, предусмотренных целевой программой, особое место занимает </w:t>
      </w:r>
      <w:r w:rsidR="0028246A">
        <w:rPr>
          <w:rFonts w:ascii="Times New Roman" w:hAnsi="Times New Roman" w:cs="Times New Roman"/>
          <w:sz w:val="28"/>
          <w:szCs w:val="28"/>
        </w:rPr>
        <w:t>внедрение</w:t>
      </w:r>
      <w:r w:rsidRPr="00052ED4">
        <w:rPr>
          <w:rFonts w:ascii="Times New Roman" w:hAnsi="Times New Roman" w:cs="Times New Roman"/>
          <w:sz w:val="28"/>
          <w:szCs w:val="28"/>
        </w:rPr>
        <w:t xml:space="preserve"> в нескольких наиболее крупных городах области раздельного сбора твердых бытовых отходо</w:t>
      </w:r>
      <w:r w:rsidR="00564043" w:rsidRPr="00052ED4">
        <w:rPr>
          <w:rFonts w:ascii="Times New Roman" w:hAnsi="Times New Roman" w:cs="Times New Roman"/>
          <w:sz w:val="28"/>
          <w:szCs w:val="28"/>
        </w:rPr>
        <w:t>в (</w:t>
      </w:r>
      <w:r w:rsidRPr="00052ED4">
        <w:rPr>
          <w:rFonts w:ascii="Times New Roman" w:hAnsi="Times New Roman" w:cs="Times New Roman"/>
          <w:sz w:val="28"/>
          <w:szCs w:val="28"/>
        </w:rPr>
        <w:t>ТБО), что является масштабным новаторским проектом в сфере управления ТБО не только для региона, но и для России в целом, поскольку практика организации раздельного сбора отходов в стране до настоящего времени носит локальны</w:t>
      </w:r>
      <w:r w:rsidR="00564043" w:rsidRPr="00052ED4">
        <w:rPr>
          <w:rFonts w:ascii="Times New Roman" w:hAnsi="Times New Roman" w:cs="Times New Roman"/>
          <w:sz w:val="28"/>
          <w:szCs w:val="28"/>
        </w:rPr>
        <w:t>й (</w:t>
      </w:r>
      <w:r w:rsidRPr="00052ED4">
        <w:rPr>
          <w:rFonts w:ascii="Times New Roman" w:hAnsi="Times New Roman" w:cs="Times New Roman"/>
          <w:sz w:val="28"/>
          <w:szCs w:val="28"/>
        </w:rPr>
        <w:t>в пределах одного или нескольких районов города) характер.</w:t>
      </w:r>
    </w:p>
    <w:p w:rsidR="009B73F8" w:rsidRPr="00052ED4" w:rsidRDefault="009B73F8" w:rsidP="00052ED4">
      <w:p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 xml:space="preserve">Для Нижегородской области, признанной в 2003 году наиболее загрязненной в Приволжском федеральном округе, организация эффективного селективного сбора ТБО </w:t>
      </w:r>
      <w:proofErr w:type="gramStart"/>
      <w:r w:rsidR="0028246A">
        <w:rPr>
          <w:rFonts w:ascii="Times New Roman" w:hAnsi="Times New Roman" w:cs="Times New Roman"/>
          <w:sz w:val="28"/>
          <w:szCs w:val="28"/>
        </w:rPr>
        <w:t>означает</w:t>
      </w:r>
      <w:proofErr w:type="gramEnd"/>
      <w:r w:rsidRPr="00052ED4">
        <w:rPr>
          <w:rFonts w:ascii="Times New Roman" w:hAnsi="Times New Roman" w:cs="Times New Roman"/>
          <w:sz w:val="28"/>
          <w:szCs w:val="28"/>
        </w:rPr>
        <w:t xml:space="preserve"> кардинальные изменения в сфере организации обращения отходов и является довольно сложной задачей, решение которой требует, прежде всего,</w:t>
      </w:r>
      <w:r w:rsidR="0042728F" w:rsidRPr="00052ED4">
        <w:rPr>
          <w:rFonts w:ascii="Times New Roman" w:hAnsi="Times New Roman" w:cs="Times New Roman"/>
          <w:sz w:val="28"/>
          <w:szCs w:val="28"/>
        </w:rPr>
        <w:t xml:space="preserve"> </w:t>
      </w:r>
      <w:r w:rsidRPr="00052ED4">
        <w:rPr>
          <w:rFonts w:ascii="Times New Roman" w:hAnsi="Times New Roman" w:cs="Times New Roman"/>
          <w:sz w:val="28"/>
          <w:szCs w:val="28"/>
        </w:rPr>
        <w:t xml:space="preserve">продуманной организации </w:t>
      </w:r>
      <w:r w:rsidR="0042728F" w:rsidRPr="00052ED4">
        <w:rPr>
          <w:rFonts w:ascii="Times New Roman" w:hAnsi="Times New Roman" w:cs="Times New Roman"/>
          <w:sz w:val="28"/>
          <w:szCs w:val="28"/>
        </w:rPr>
        <w:t>перемещения</w:t>
      </w:r>
      <w:r w:rsidRPr="00052ED4">
        <w:rPr>
          <w:rFonts w:ascii="Times New Roman" w:hAnsi="Times New Roman" w:cs="Times New Roman"/>
          <w:sz w:val="28"/>
          <w:szCs w:val="28"/>
        </w:rPr>
        <w:t xml:space="preserve"> </w:t>
      </w:r>
      <w:r w:rsidR="0042728F" w:rsidRPr="00052ED4">
        <w:rPr>
          <w:rFonts w:ascii="Times New Roman" w:hAnsi="Times New Roman" w:cs="Times New Roman"/>
          <w:sz w:val="28"/>
          <w:szCs w:val="28"/>
        </w:rPr>
        <w:t>потоков ТБО и вторичных материальных ресурсо</w:t>
      </w:r>
      <w:r w:rsidR="00564043" w:rsidRPr="00052ED4">
        <w:rPr>
          <w:rFonts w:ascii="Times New Roman" w:hAnsi="Times New Roman" w:cs="Times New Roman"/>
          <w:sz w:val="28"/>
          <w:szCs w:val="28"/>
        </w:rPr>
        <w:t>в (</w:t>
      </w:r>
      <w:r w:rsidR="0042728F" w:rsidRPr="00052ED4">
        <w:rPr>
          <w:rFonts w:ascii="Times New Roman" w:hAnsi="Times New Roman" w:cs="Times New Roman"/>
          <w:sz w:val="28"/>
          <w:szCs w:val="28"/>
        </w:rPr>
        <w:t>ВМР), разработки комплексных механизмов и инструментов по стимулированию раздельного сбора ТБО в регионе и значительных инвестиций.</w:t>
      </w:r>
    </w:p>
    <w:p w:rsidR="0042728F" w:rsidRPr="00052ED4" w:rsidRDefault="0042728F" w:rsidP="00052ED4">
      <w:p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При этом очень важно обратить внимание на организационно-экономические аспекты внедрения системы раздельного сбора и переработки ТБО на основе разработки региональной системы селективного сбора ТБО и обоснования экономической целесообразности ее реализации</w:t>
      </w:r>
      <w:r w:rsidR="009C0F5E">
        <w:rPr>
          <w:rFonts w:ascii="Times New Roman" w:hAnsi="Times New Roman" w:cs="Times New Roman"/>
          <w:sz w:val="28"/>
          <w:szCs w:val="28"/>
        </w:rPr>
        <w:t>[</w:t>
      </w:r>
      <w:r w:rsidR="009C0F5E" w:rsidRPr="009C0F5E">
        <w:rPr>
          <w:rFonts w:ascii="Times New Roman" w:hAnsi="Times New Roman" w:cs="Times New Roman"/>
          <w:sz w:val="28"/>
          <w:szCs w:val="28"/>
        </w:rPr>
        <w:t>2]</w:t>
      </w:r>
      <w:r w:rsidRPr="00052ED4">
        <w:rPr>
          <w:rFonts w:ascii="Times New Roman" w:hAnsi="Times New Roman" w:cs="Times New Roman"/>
          <w:sz w:val="28"/>
          <w:szCs w:val="28"/>
        </w:rPr>
        <w:t>.</w:t>
      </w:r>
    </w:p>
    <w:p w:rsidR="0042728F" w:rsidRPr="00052ED4" w:rsidRDefault="0042728F" w:rsidP="00052ED4">
      <w:p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Для достижения поставленной цели необходимо осуществить:</w:t>
      </w:r>
    </w:p>
    <w:p w:rsidR="0042728F" w:rsidRPr="00052ED4" w:rsidRDefault="0028246A" w:rsidP="00052ED4">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разработку схемы организации </w:t>
      </w:r>
      <w:proofErr w:type="gramStart"/>
      <w:r w:rsidR="0042728F" w:rsidRPr="00052ED4">
        <w:rPr>
          <w:rFonts w:ascii="Times New Roman" w:hAnsi="Times New Roman" w:cs="Times New Roman"/>
          <w:sz w:val="28"/>
          <w:szCs w:val="28"/>
          <w:lang w:val="en-US"/>
        </w:rPr>
        <w:t>c</w:t>
      </w:r>
      <w:proofErr w:type="spellStart"/>
      <w:proofErr w:type="gramEnd"/>
      <w:r w:rsidR="0042728F" w:rsidRPr="00052ED4">
        <w:rPr>
          <w:rFonts w:ascii="Times New Roman" w:hAnsi="Times New Roman" w:cs="Times New Roman"/>
          <w:sz w:val="28"/>
          <w:szCs w:val="28"/>
        </w:rPr>
        <w:t>елективного</w:t>
      </w:r>
      <w:proofErr w:type="spellEnd"/>
      <w:r w:rsidR="0042728F" w:rsidRPr="00052ED4">
        <w:rPr>
          <w:rFonts w:ascii="Times New Roman" w:hAnsi="Times New Roman" w:cs="Times New Roman"/>
          <w:sz w:val="28"/>
          <w:szCs w:val="28"/>
        </w:rPr>
        <w:t xml:space="preserve"> сбора и перемещения ТБО с учетом региональных условий и успешного российского и зарубежного опыта в сфере управления ТБО;</w:t>
      </w:r>
    </w:p>
    <w:p w:rsidR="0042728F" w:rsidRPr="00052ED4" w:rsidRDefault="00BE23D6" w:rsidP="00052ED4">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количественный и </w:t>
      </w:r>
      <w:proofErr w:type="gramStart"/>
      <w:r>
        <w:rPr>
          <w:rFonts w:ascii="Times New Roman" w:hAnsi="Times New Roman" w:cs="Times New Roman"/>
          <w:sz w:val="28"/>
          <w:szCs w:val="28"/>
        </w:rPr>
        <w:t>стоимостной</w:t>
      </w:r>
      <w:proofErr w:type="gramEnd"/>
      <w:r>
        <w:rPr>
          <w:rFonts w:ascii="Times New Roman" w:hAnsi="Times New Roman" w:cs="Times New Roman"/>
          <w:sz w:val="28"/>
          <w:szCs w:val="28"/>
        </w:rPr>
        <w:t xml:space="preserve"> расчет необходимый</w:t>
      </w:r>
      <w:r w:rsidR="0042728F" w:rsidRPr="00052ED4">
        <w:rPr>
          <w:rFonts w:ascii="Times New Roman" w:hAnsi="Times New Roman" w:cs="Times New Roman"/>
          <w:sz w:val="28"/>
          <w:szCs w:val="28"/>
        </w:rPr>
        <w:t xml:space="preserve"> для селективного сбора ТБО оборудования, помещений и транспорта;</w:t>
      </w:r>
    </w:p>
    <w:p w:rsidR="0042728F" w:rsidRPr="00052ED4" w:rsidRDefault="0042728F" w:rsidP="00052ED4">
      <w:pPr>
        <w:pStyle w:val="a3"/>
        <w:numPr>
          <w:ilvl w:val="0"/>
          <w:numId w:val="1"/>
        </w:num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lastRenderedPageBreak/>
        <w:t>определение экономической целесообразности инвестиций в создание разработанной системы селективного сбора и переработки вторичного сырья в населенных пунктах Нижегородской области</w:t>
      </w:r>
      <w:r w:rsidR="000D139B" w:rsidRPr="00052ED4">
        <w:rPr>
          <w:rFonts w:ascii="Times New Roman" w:hAnsi="Times New Roman" w:cs="Times New Roman"/>
          <w:sz w:val="28"/>
          <w:szCs w:val="28"/>
        </w:rPr>
        <w:t>.</w:t>
      </w:r>
    </w:p>
    <w:p w:rsidR="0042728F" w:rsidRPr="00052ED4" w:rsidRDefault="000D139B" w:rsidP="00052ED4">
      <w:pPr>
        <w:spacing w:after="0" w:line="240" w:lineRule="auto"/>
        <w:jc w:val="both"/>
        <w:rPr>
          <w:rFonts w:ascii="Times New Roman" w:hAnsi="Times New Roman" w:cs="Times New Roman"/>
          <w:sz w:val="28"/>
          <w:szCs w:val="28"/>
        </w:rPr>
      </w:pPr>
      <w:proofErr w:type="gramStart"/>
      <w:r w:rsidRPr="00052ED4">
        <w:rPr>
          <w:rFonts w:ascii="Times New Roman" w:hAnsi="Times New Roman" w:cs="Times New Roman"/>
          <w:sz w:val="28"/>
          <w:szCs w:val="28"/>
        </w:rPr>
        <w:t>В рамках сформулированных выше задач было проведено исследование и предложено с учетом требований Целевой программы для организации регионального селективного сбора и вторичной переработки ТБО в условно выделенных центрах сбора отходо</w:t>
      </w:r>
      <w:r w:rsidR="00564043" w:rsidRPr="00052ED4">
        <w:rPr>
          <w:rFonts w:ascii="Times New Roman" w:hAnsi="Times New Roman" w:cs="Times New Roman"/>
          <w:sz w:val="28"/>
          <w:szCs w:val="28"/>
        </w:rPr>
        <w:t>в (</w:t>
      </w:r>
      <w:r w:rsidRPr="00052ED4">
        <w:rPr>
          <w:rFonts w:ascii="Times New Roman" w:hAnsi="Times New Roman" w:cs="Times New Roman"/>
          <w:sz w:val="28"/>
          <w:szCs w:val="28"/>
        </w:rPr>
        <w:t>г</w:t>
      </w:r>
      <w:r w:rsidR="00564043" w:rsidRPr="00052ED4">
        <w:rPr>
          <w:rFonts w:ascii="Times New Roman" w:hAnsi="Times New Roman" w:cs="Times New Roman"/>
          <w:sz w:val="28"/>
          <w:szCs w:val="28"/>
        </w:rPr>
        <w:t>. Н</w:t>
      </w:r>
      <w:r w:rsidRPr="00052ED4">
        <w:rPr>
          <w:rFonts w:ascii="Times New Roman" w:hAnsi="Times New Roman" w:cs="Times New Roman"/>
          <w:sz w:val="28"/>
          <w:szCs w:val="28"/>
        </w:rPr>
        <w:t>ижний Новгород, Арзамас, Выкса) использование, преимущественно системы двухэтапного вывоза ТБО с промежуточным хранением и прессованием отходов на 17 мусороперегрузочных станция</w:t>
      </w:r>
      <w:r w:rsidR="00564043" w:rsidRPr="00052ED4">
        <w:rPr>
          <w:rFonts w:ascii="Times New Roman" w:hAnsi="Times New Roman" w:cs="Times New Roman"/>
          <w:sz w:val="28"/>
          <w:szCs w:val="28"/>
        </w:rPr>
        <w:t>х (</w:t>
      </w:r>
      <w:r w:rsidR="00BE23D6">
        <w:rPr>
          <w:rFonts w:ascii="Times New Roman" w:hAnsi="Times New Roman" w:cs="Times New Roman"/>
          <w:sz w:val="28"/>
          <w:szCs w:val="28"/>
        </w:rPr>
        <w:t>МПС).</w:t>
      </w:r>
      <w:proofErr w:type="gramEnd"/>
      <w:r w:rsidR="00BE23D6">
        <w:rPr>
          <w:rFonts w:ascii="Times New Roman" w:hAnsi="Times New Roman" w:cs="Times New Roman"/>
          <w:sz w:val="28"/>
          <w:szCs w:val="28"/>
        </w:rPr>
        <w:t xml:space="preserve"> Д</w:t>
      </w:r>
      <w:r w:rsidRPr="00052ED4">
        <w:rPr>
          <w:rFonts w:ascii="Times New Roman" w:hAnsi="Times New Roman" w:cs="Times New Roman"/>
          <w:sz w:val="28"/>
          <w:szCs w:val="28"/>
        </w:rPr>
        <w:t>ля нескольких населенных пунктов с возможностью прямого вывоза ТБО экономически целесообразно использование общих МПС. При этом определяющими факторами выявления оптимального местоположения предприятий по рециклингу вторичных материальных ресурсов и, соответственно, направлений движения ТБО от мест их сбора, являются возможность использования железнодорожного транспорта и кратчайшие пути перемещения максимальных объемов ТБО.</w:t>
      </w:r>
    </w:p>
    <w:p w:rsidR="007B5D37" w:rsidRPr="00052ED4" w:rsidRDefault="007B5D37" w:rsidP="00052ED4">
      <w:p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Эффективное функционирование системы селективного сбора для каждого рассмотренного населенного пункта определяется, в частности, расстановкой контейнеров для селективного сбора ТБО и своевременным вывозом отходом. Была бы целесообразна установка одинакового количества контейнеров для раздельно собираемых ТБ</w:t>
      </w:r>
      <w:r w:rsidR="00564043" w:rsidRPr="00052ED4">
        <w:rPr>
          <w:rFonts w:ascii="Times New Roman" w:hAnsi="Times New Roman" w:cs="Times New Roman"/>
          <w:sz w:val="28"/>
          <w:szCs w:val="28"/>
        </w:rPr>
        <w:t>О (</w:t>
      </w:r>
      <w:r w:rsidRPr="00052ED4">
        <w:rPr>
          <w:rFonts w:ascii="Times New Roman" w:hAnsi="Times New Roman" w:cs="Times New Roman"/>
          <w:sz w:val="28"/>
          <w:szCs w:val="28"/>
        </w:rPr>
        <w:t>макулатура, пластик, стекло) при ориентации на максимально необходимое количество контейнеров для наиболее объемной фракци</w:t>
      </w:r>
      <w:r w:rsidR="00564043" w:rsidRPr="00052ED4">
        <w:rPr>
          <w:rFonts w:ascii="Times New Roman" w:hAnsi="Times New Roman" w:cs="Times New Roman"/>
          <w:sz w:val="28"/>
          <w:szCs w:val="28"/>
        </w:rPr>
        <w:t>и (</w:t>
      </w:r>
      <w:r w:rsidRPr="00052ED4">
        <w:rPr>
          <w:rFonts w:ascii="Times New Roman" w:hAnsi="Times New Roman" w:cs="Times New Roman"/>
          <w:sz w:val="28"/>
          <w:szCs w:val="28"/>
        </w:rPr>
        <w:t xml:space="preserve">например, макулатуры). При </w:t>
      </w:r>
      <w:r w:rsidR="00884BF8" w:rsidRPr="00052ED4">
        <w:rPr>
          <w:rFonts w:ascii="Times New Roman" w:hAnsi="Times New Roman" w:cs="Times New Roman"/>
          <w:sz w:val="28"/>
          <w:szCs w:val="28"/>
        </w:rPr>
        <w:t>этом количество транспортных единиц для обслуживания регулярного вывоза ТБО определено на основании нормативов образования отходов для населенных пунктов системы.</w:t>
      </w:r>
    </w:p>
    <w:p w:rsidR="00884BF8" w:rsidRPr="00052ED4" w:rsidRDefault="00884BF8" w:rsidP="00052ED4">
      <w:p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Экономическое обоснование введения разработанной региональной системы селективного сбора и вторичной переработки ТБО основано на расчете показателей окупаемости раздельного сбора и предприятий по переработке вторичных ресурсов (на примере производства гофрокартона из макулатуры центра сбора в Нижнем Новгороде), которые показывают целесообразность организации рассмотренной системы селективного сбора.</w:t>
      </w:r>
    </w:p>
    <w:p w:rsidR="00884BF8" w:rsidRPr="00052ED4" w:rsidRDefault="00884BF8" w:rsidP="00052ED4">
      <w:p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В частности, прямой вывоз ТБО экономически обоснован при дальности перевозки, не превышающей 17 к</w:t>
      </w:r>
      <w:r w:rsidR="00564043" w:rsidRPr="00052ED4">
        <w:rPr>
          <w:rFonts w:ascii="Times New Roman" w:hAnsi="Times New Roman" w:cs="Times New Roman"/>
          <w:sz w:val="28"/>
          <w:szCs w:val="28"/>
        </w:rPr>
        <w:t>м (</w:t>
      </w:r>
      <w:r w:rsidRPr="00052ED4">
        <w:rPr>
          <w:rFonts w:ascii="Times New Roman" w:hAnsi="Times New Roman" w:cs="Times New Roman"/>
          <w:sz w:val="28"/>
          <w:szCs w:val="28"/>
        </w:rPr>
        <w:t>например, для ТБО Городца, которые транспортируются в Заволжье)</w:t>
      </w:r>
      <w:r w:rsidR="00564043" w:rsidRPr="00052ED4">
        <w:rPr>
          <w:rFonts w:ascii="Times New Roman" w:hAnsi="Times New Roman" w:cs="Times New Roman"/>
          <w:sz w:val="28"/>
          <w:szCs w:val="28"/>
        </w:rPr>
        <w:t>. Д</w:t>
      </w:r>
      <w:r w:rsidRPr="00052ED4">
        <w:rPr>
          <w:rFonts w:ascii="Times New Roman" w:hAnsi="Times New Roman" w:cs="Times New Roman"/>
          <w:sz w:val="28"/>
          <w:szCs w:val="28"/>
        </w:rPr>
        <w:t>ля остальных населенных пунктов целесообразно организовать двухэтапный вывоз с использованием мусороперегрузочных станций, предназначенных для промежуточного хранения и подготовки к дальнейшей транспортировк</w:t>
      </w:r>
      <w:r w:rsidR="00564043" w:rsidRPr="00052ED4">
        <w:rPr>
          <w:rFonts w:ascii="Times New Roman" w:hAnsi="Times New Roman" w:cs="Times New Roman"/>
          <w:sz w:val="28"/>
          <w:szCs w:val="28"/>
        </w:rPr>
        <w:t>е (</w:t>
      </w:r>
      <w:r w:rsidRPr="00052ED4">
        <w:rPr>
          <w:rFonts w:ascii="Times New Roman" w:hAnsi="Times New Roman" w:cs="Times New Roman"/>
          <w:sz w:val="28"/>
          <w:szCs w:val="28"/>
        </w:rPr>
        <w:t>прессование и брикетирование) вторичных материальных ресурсов на предприятия переработке. Предлагается в качестве наиболее предпочтительного</w:t>
      </w:r>
      <w:r w:rsidR="00641844" w:rsidRPr="00052ED4">
        <w:rPr>
          <w:rFonts w:ascii="Times New Roman" w:hAnsi="Times New Roman" w:cs="Times New Roman"/>
          <w:sz w:val="28"/>
          <w:szCs w:val="28"/>
        </w:rPr>
        <w:t xml:space="preserve"> способа транспортировки ТБО до мест их </w:t>
      </w:r>
      <w:proofErr w:type="gramStart"/>
      <w:r w:rsidR="00641844" w:rsidRPr="00052ED4">
        <w:rPr>
          <w:rFonts w:ascii="Times New Roman" w:hAnsi="Times New Roman" w:cs="Times New Roman"/>
          <w:sz w:val="28"/>
          <w:szCs w:val="28"/>
        </w:rPr>
        <w:t>переработки-железнодорожный</w:t>
      </w:r>
      <w:proofErr w:type="gramEnd"/>
      <w:r w:rsidR="00641844" w:rsidRPr="00052ED4">
        <w:rPr>
          <w:rFonts w:ascii="Times New Roman" w:hAnsi="Times New Roman" w:cs="Times New Roman"/>
          <w:sz w:val="28"/>
          <w:szCs w:val="28"/>
        </w:rPr>
        <w:t xml:space="preserve"> </w:t>
      </w:r>
      <w:r w:rsidR="00641844" w:rsidRPr="00052ED4">
        <w:rPr>
          <w:rFonts w:ascii="Times New Roman" w:hAnsi="Times New Roman" w:cs="Times New Roman"/>
          <w:sz w:val="28"/>
          <w:szCs w:val="28"/>
        </w:rPr>
        <w:lastRenderedPageBreak/>
        <w:t xml:space="preserve">транспорт. </w:t>
      </w:r>
      <w:proofErr w:type="gramStart"/>
      <w:r w:rsidR="00641844" w:rsidRPr="00052ED4">
        <w:rPr>
          <w:rFonts w:ascii="Times New Roman" w:hAnsi="Times New Roman" w:cs="Times New Roman"/>
          <w:sz w:val="28"/>
          <w:szCs w:val="28"/>
        </w:rPr>
        <w:t xml:space="preserve">Возможность его использования с учетом объемов транспортируемых ТБО по каждому направлению железнодорожного сообщения определила оптимальные местонахождения предприятий по </w:t>
      </w:r>
      <w:proofErr w:type="spellStart"/>
      <w:r w:rsidR="00641844" w:rsidRPr="00052ED4">
        <w:rPr>
          <w:rFonts w:ascii="Times New Roman" w:hAnsi="Times New Roman" w:cs="Times New Roman"/>
          <w:sz w:val="28"/>
          <w:szCs w:val="28"/>
        </w:rPr>
        <w:t>рециклингу</w:t>
      </w:r>
      <w:proofErr w:type="spellEnd"/>
      <w:r w:rsidR="00641844" w:rsidRPr="00052ED4">
        <w:rPr>
          <w:rFonts w:ascii="Times New Roman" w:hAnsi="Times New Roman" w:cs="Times New Roman"/>
          <w:sz w:val="28"/>
          <w:szCs w:val="28"/>
        </w:rPr>
        <w:t xml:space="preserve"> вторичного сырь</w:t>
      </w:r>
      <w:r w:rsidR="00564043" w:rsidRPr="00052ED4">
        <w:rPr>
          <w:rFonts w:ascii="Times New Roman" w:hAnsi="Times New Roman" w:cs="Times New Roman"/>
          <w:sz w:val="28"/>
          <w:szCs w:val="28"/>
        </w:rPr>
        <w:t>я (</w:t>
      </w:r>
      <w:r w:rsidR="00641844" w:rsidRPr="00052ED4">
        <w:rPr>
          <w:rFonts w:ascii="Times New Roman" w:hAnsi="Times New Roman" w:cs="Times New Roman"/>
          <w:sz w:val="28"/>
          <w:szCs w:val="28"/>
        </w:rPr>
        <w:t>например, в поселках Мухтолов</w:t>
      </w:r>
      <w:r w:rsidR="00564043" w:rsidRPr="00052ED4">
        <w:rPr>
          <w:rFonts w:ascii="Times New Roman" w:hAnsi="Times New Roman" w:cs="Times New Roman"/>
          <w:sz w:val="28"/>
          <w:szCs w:val="28"/>
        </w:rPr>
        <w:t>о (</w:t>
      </w:r>
      <w:r w:rsidR="00641844" w:rsidRPr="00052ED4">
        <w:rPr>
          <w:rFonts w:ascii="Times New Roman" w:hAnsi="Times New Roman" w:cs="Times New Roman"/>
          <w:sz w:val="28"/>
          <w:szCs w:val="28"/>
        </w:rPr>
        <w:t xml:space="preserve">для центров сбора Арзамас и Выкса) и Игумново (для условного центра сбора в Нижнем Новгороде) </w:t>
      </w:r>
      <w:r w:rsidR="00FA1A0A" w:rsidRPr="00052ED4">
        <w:rPr>
          <w:rFonts w:ascii="Times New Roman" w:hAnsi="Times New Roman" w:cs="Times New Roman"/>
          <w:sz w:val="28"/>
          <w:szCs w:val="28"/>
        </w:rPr>
        <w:t>и, соответственно, направления перемещения ТБО из каждого рассмотренного населенного пункта.</w:t>
      </w:r>
      <w:proofErr w:type="gramEnd"/>
      <w:r w:rsidR="00FA1A0A" w:rsidRPr="00052ED4">
        <w:rPr>
          <w:rFonts w:ascii="Times New Roman" w:hAnsi="Times New Roman" w:cs="Times New Roman"/>
          <w:sz w:val="28"/>
          <w:szCs w:val="28"/>
        </w:rPr>
        <w:t xml:space="preserve"> На основании прогнозных данных о ежегодном объеме каждого из раздельно собираемых вторичных ресурсо</w:t>
      </w:r>
      <w:r w:rsidR="00564043" w:rsidRPr="00052ED4">
        <w:rPr>
          <w:rFonts w:ascii="Times New Roman" w:hAnsi="Times New Roman" w:cs="Times New Roman"/>
          <w:sz w:val="28"/>
          <w:szCs w:val="28"/>
        </w:rPr>
        <w:t>в (</w:t>
      </w:r>
      <w:r w:rsidR="00FA1A0A" w:rsidRPr="00052ED4">
        <w:rPr>
          <w:rFonts w:ascii="Times New Roman" w:hAnsi="Times New Roman" w:cs="Times New Roman"/>
          <w:sz w:val="28"/>
          <w:szCs w:val="28"/>
        </w:rPr>
        <w:t xml:space="preserve">макулатура, стекло, пластик), а также </w:t>
      </w:r>
      <w:r w:rsidR="00AF71C7" w:rsidRPr="00052ED4">
        <w:rPr>
          <w:rFonts w:ascii="Times New Roman" w:hAnsi="Times New Roman" w:cs="Times New Roman"/>
          <w:sz w:val="28"/>
          <w:szCs w:val="28"/>
        </w:rPr>
        <w:t xml:space="preserve">анализа имеющихся мощностей </w:t>
      </w:r>
      <w:r w:rsidR="00B351E3" w:rsidRPr="00052ED4">
        <w:rPr>
          <w:rFonts w:ascii="Times New Roman" w:hAnsi="Times New Roman" w:cs="Times New Roman"/>
          <w:sz w:val="28"/>
          <w:szCs w:val="28"/>
        </w:rPr>
        <w:t xml:space="preserve"> по вторичной переработке в регионе предлагают необходимые мощности предприятий по рециклингу ТБО и мусороперегрузочных  станций. Так, мощность предприятия по переработке макулатуры для центра сбора  в Нижнем Новгороде должна составлять 71967 тонн/год, по рециклингу пластика-31995 тонн/год, по переработке стекла-24935 тонн/год. Аналогичные мощности для центров сбора в г</w:t>
      </w:r>
      <w:r w:rsidR="00564043" w:rsidRPr="00052ED4">
        <w:rPr>
          <w:rFonts w:ascii="Times New Roman" w:hAnsi="Times New Roman" w:cs="Times New Roman"/>
          <w:sz w:val="28"/>
          <w:szCs w:val="28"/>
        </w:rPr>
        <w:t>. А</w:t>
      </w:r>
      <w:r w:rsidR="00B351E3" w:rsidRPr="00052ED4">
        <w:rPr>
          <w:rFonts w:ascii="Times New Roman" w:hAnsi="Times New Roman" w:cs="Times New Roman"/>
          <w:sz w:val="28"/>
          <w:szCs w:val="28"/>
        </w:rPr>
        <w:t>рзамас и Выкса равна 17584,7257 и 4522 тонн/год.</w:t>
      </w:r>
    </w:p>
    <w:p w:rsidR="00B351E3" w:rsidRPr="009C0F5E" w:rsidRDefault="00B351E3" w:rsidP="00052ED4">
      <w:p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Введение разработанной схемы перемещения селективно собранных</w:t>
      </w:r>
      <w:r w:rsidR="00E3423D" w:rsidRPr="00052ED4">
        <w:rPr>
          <w:rFonts w:ascii="Times New Roman" w:hAnsi="Times New Roman" w:cs="Times New Roman"/>
          <w:sz w:val="28"/>
          <w:szCs w:val="28"/>
        </w:rPr>
        <w:t xml:space="preserve"> ТБО и их вторичной переработки экономически обосновано, что показывают значения основных показателей окупаемости и чистой приведенной стоимости системы раздельного сбора ТБО и предприятий по переработке вторичного сырья на примере предприятия по производству гофрокартона из макулатуры для центра сбора в Нижнем Новгороде. На основании расчета необходимых инвестиций, а также прогноза продаж либо прессованного вторичного сырь</w:t>
      </w:r>
      <w:r w:rsidR="00564043" w:rsidRPr="00052ED4">
        <w:rPr>
          <w:rFonts w:ascii="Times New Roman" w:hAnsi="Times New Roman" w:cs="Times New Roman"/>
          <w:sz w:val="28"/>
          <w:szCs w:val="28"/>
        </w:rPr>
        <w:t>я (</w:t>
      </w:r>
      <w:r w:rsidR="00E3423D" w:rsidRPr="00052ED4">
        <w:rPr>
          <w:rFonts w:ascii="Times New Roman" w:hAnsi="Times New Roman" w:cs="Times New Roman"/>
          <w:sz w:val="28"/>
          <w:szCs w:val="28"/>
        </w:rPr>
        <w:t xml:space="preserve">для системы раздельного сбора ТБО), либо продукции </w:t>
      </w:r>
      <w:proofErr w:type="spellStart"/>
      <w:r w:rsidR="00E3423D" w:rsidRPr="00052ED4">
        <w:rPr>
          <w:rFonts w:ascii="Times New Roman" w:hAnsi="Times New Roman" w:cs="Times New Roman"/>
          <w:sz w:val="28"/>
          <w:szCs w:val="28"/>
        </w:rPr>
        <w:t>рециклинг</w:t>
      </w:r>
      <w:r w:rsidR="00564043" w:rsidRPr="00052ED4">
        <w:rPr>
          <w:rFonts w:ascii="Times New Roman" w:hAnsi="Times New Roman" w:cs="Times New Roman"/>
          <w:sz w:val="28"/>
          <w:szCs w:val="28"/>
        </w:rPr>
        <w:t>а</w:t>
      </w:r>
      <w:proofErr w:type="spellEnd"/>
      <w:r w:rsidR="00564043" w:rsidRPr="00052ED4">
        <w:rPr>
          <w:rFonts w:ascii="Times New Roman" w:hAnsi="Times New Roman" w:cs="Times New Roman"/>
          <w:sz w:val="28"/>
          <w:szCs w:val="28"/>
        </w:rPr>
        <w:t xml:space="preserve"> (</w:t>
      </w:r>
      <w:r w:rsidR="00E3423D" w:rsidRPr="00052ED4">
        <w:rPr>
          <w:rFonts w:ascii="Times New Roman" w:hAnsi="Times New Roman" w:cs="Times New Roman"/>
          <w:sz w:val="28"/>
          <w:szCs w:val="28"/>
        </w:rPr>
        <w:t>для предприятия по производству гофрокартона) были определены основные показатели окупаемости. Так, для разработанной системы селективного сбора дисконтированный период окупаемости измеряется 7 годами и 11,6 месяцами. Предприятие по переработке макулатуры центра сбора в Нижнем Новгороде начнет получать чистую прибыль через 4 года и 9 месяцев, его ЧПС для 10летнего периода составляет 335651 тыс</w:t>
      </w:r>
      <w:r w:rsidR="00564043" w:rsidRPr="00052ED4">
        <w:rPr>
          <w:rFonts w:ascii="Times New Roman" w:hAnsi="Times New Roman" w:cs="Times New Roman"/>
          <w:sz w:val="28"/>
          <w:szCs w:val="28"/>
        </w:rPr>
        <w:t>. р</w:t>
      </w:r>
      <w:r w:rsidR="00E3423D" w:rsidRPr="00052ED4">
        <w:rPr>
          <w:rFonts w:ascii="Times New Roman" w:hAnsi="Times New Roman" w:cs="Times New Roman"/>
          <w:sz w:val="28"/>
          <w:szCs w:val="28"/>
        </w:rPr>
        <w:t>уб</w:t>
      </w:r>
      <w:r w:rsidR="00564043" w:rsidRPr="00052ED4">
        <w:rPr>
          <w:rFonts w:ascii="Times New Roman" w:hAnsi="Times New Roman" w:cs="Times New Roman"/>
          <w:sz w:val="28"/>
          <w:szCs w:val="28"/>
        </w:rPr>
        <w:t>. З</w:t>
      </w:r>
      <w:r w:rsidR="00E55018" w:rsidRPr="00052ED4">
        <w:rPr>
          <w:rFonts w:ascii="Times New Roman" w:hAnsi="Times New Roman" w:cs="Times New Roman"/>
          <w:sz w:val="28"/>
          <w:szCs w:val="28"/>
        </w:rPr>
        <w:t>начения показателей характеризуют экономическую целесообразность организации региональной системы селективного сбора вторичных ресурсов и их переработки. Полученные результаты исследования являются базой для дальнейших исследований, необходимых для введения и эффективного функционирования региональной системы селективного сбора и переработки ТБО</w:t>
      </w:r>
      <w:r w:rsidR="009C0F5E">
        <w:rPr>
          <w:rFonts w:ascii="Times New Roman" w:hAnsi="Times New Roman" w:cs="Times New Roman"/>
          <w:sz w:val="28"/>
          <w:szCs w:val="28"/>
        </w:rPr>
        <w:t>[</w:t>
      </w:r>
      <w:r w:rsidR="009C0F5E" w:rsidRPr="009C0F5E">
        <w:rPr>
          <w:rFonts w:ascii="Times New Roman" w:hAnsi="Times New Roman" w:cs="Times New Roman"/>
          <w:sz w:val="28"/>
          <w:szCs w:val="28"/>
        </w:rPr>
        <w:t>3]</w:t>
      </w:r>
      <w:r w:rsidR="00E55018" w:rsidRPr="00052ED4">
        <w:rPr>
          <w:rFonts w:ascii="Times New Roman" w:hAnsi="Times New Roman" w:cs="Times New Roman"/>
          <w:sz w:val="28"/>
          <w:szCs w:val="28"/>
        </w:rPr>
        <w:t>. В частности, было бы целесообразно провести исследование по направлениям</w:t>
      </w:r>
      <w:r w:rsidR="00E55018" w:rsidRPr="009C0F5E">
        <w:rPr>
          <w:rFonts w:ascii="Times New Roman" w:hAnsi="Times New Roman" w:cs="Times New Roman"/>
          <w:sz w:val="28"/>
          <w:szCs w:val="28"/>
        </w:rPr>
        <w:t>:</w:t>
      </w:r>
    </w:p>
    <w:p w:rsidR="00E55018" w:rsidRPr="00052ED4" w:rsidRDefault="00E55018" w:rsidP="00052ED4">
      <w:pPr>
        <w:pStyle w:val="a3"/>
        <w:numPr>
          <w:ilvl w:val="0"/>
          <w:numId w:val="2"/>
        </w:num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 xml:space="preserve">оценки  экономической эффективности предприятий по </w:t>
      </w:r>
      <w:proofErr w:type="spellStart"/>
      <w:r w:rsidR="00BE23D6">
        <w:rPr>
          <w:rFonts w:ascii="Times New Roman" w:hAnsi="Times New Roman" w:cs="Times New Roman"/>
          <w:sz w:val="28"/>
          <w:szCs w:val="28"/>
        </w:rPr>
        <w:t>рецикли</w:t>
      </w:r>
      <w:r w:rsidR="00564043" w:rsidRPr="00052ED4">
        <w:rPr>
          <w:rFonts w:ascii="Times New Roman" w:hAnsi="Times New Roman" w:cs="Times New Roman"/>
          <w:sz w:val="28"/>
          <w:szCs w:val="28"/>
        </w:rPr>
        <w:t>нгу</w:t>
      </w:r>
      <w:proofErr w:type="spellEnd"/>
      <w:r w:rsidRPr="00052ED4">
        <w:rPr>
          <w:rFonts w:ascii="Times New Roman" w:hAnsi="Times New Roman" w:cs="Times New Roman"/>
          <w:sz w:val="28"/>
          <w:szCs w:val="28"/>
        </w:rPr>
        <w:t>, составление их бизнес-планов;</w:t>
      </w:r>
    </w:p>
    <w:p w:rsidR="00E55018" w:rsidRPr="00052ED4" w:rsidRDefault="00E55018" w:rsidP="00052ED4">
      <w:pPr>
        <w:pStyle w:val="a3"/>
        <w:numPr>
          <w:ilvl w:val="0"/>
          <w:numId w:val="2"/>
        </w:num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 xml:space="preserve">исследований рынков сбыта рециклированной </w:t>
      </w:r>
      <w:r w:rsidR="00564043" w:rsidRPr="00052ED4">
        <w:rPr>
          <w:rFonts w:ascii="Times New Roman" w:hAnsi="Times New Roman" w:cs="Times New Roman"/>
          <w:sz w:val="28"/>
          <w:szCs w:val="28"/>
        </w:rPr>
        <w:t>продукции,</w:t>
      </w:r>
      <w:r w:rsidRPr="00052ED4">
        <w:rPr>
          <w:rFonts w:ascii="Times New Roman" w:hAnsi="Times New Roman" w:cs="Times New Roman"/>
          <w:sz w:val="28"/>
          <w:szCs w:val="28"/>
        </w:rPr>
        <w:t xml:space="preserve"> как в области, так и в граничащих с ней регионах. На  основе анализа потенциальных рынков сбыта могут быть проведены корректировки </w:t>
      </w:r>
      <w:r w:rsidRPr="00052ED4">
        <w:rPr>
          <w:rFonts w:ascii="Times New Roman" w:hAnsi="Times New Roman" w:cs="Times New Roman"/>
          <w:sz w:val="28"/>
          <w:szCs w:val="28"/>
        </w:rPr>
        <w:lastRenderedPageBreak/>
        <w:t>в плановых мощностях предприятий и, соответственно, в расчетах затрат на их строительство.</w:t>
      </w:r>
    </w:p>
    <w:p w:rsidR="00E55018" w:rsidRPr="00052ED4" w:rsidRDefault="00E55018" w:rsidP="00052ED4">
      <w:pPr>
        <w:pStyle w:val="a3"/>
        <w:numPr>
          <w:ilvl w:val="0"/>
          <w:numId w:val="2"/>
        </w:num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дальнейшей минимизации транспортных издержек. Необходимо проанализировать возможность использования речного транспор</w:t>
      </w:r>
      <w:r w:rsidR="00F72AF1" w:rsidRPr="00052ED4">
        <w:rPr>
          <w:rFonts w:ascii="Times New Roman" w:hAnsi="Times New Roman" w:cs="Times New Roman"/>
          <w:sz w:val="28"/>
          <w:szCs w:val="28"/>
        </w:rPr>
        <w:t>т</w:t>
      </w:r>
      <w:r w:rsidR="00564043" w:rsidRPr="00052ED4">
        <w:rPr>
          <w:rFonts w:ascii="Times New Roman" w:hAnsi="Times New Roman" w:cs="Times New Roman"/>
          <w:sz w:val="28"/>
          <w:szCs w:val="28"/>
        </w:rPr>
        <w:t>а (</w:t>
      </w:r>
      <w:r w:rsidR="00F72AF1" w:rsidRPr="00052ED4">
        <w:rPr>
          <w:rFonts w:ascii="Times New Roman" w:hAnsi="Times New Roman" w:cs="Times New Roman"/>
          <w:sz w:val="28"/>
          <w:szCs w:val="28"/>
        </w:rPr>
        <w:t>барж) для транспортировки ТБО</w:t>
      </w:r>
      <w:r w:rsidRPr="00052ED4">
        <w:rPr>
          <w:rFonts w:ascii="Times New Roman" w:hAnsi="Times New Roman" w:cs="Times New Roman"/>
          <w:sz w:val="28"/>
          <w:szCs w:val="28"/>
        </w:rPr>
        <w:t xml:space="preserve"> до мест их переработки в летний период времени, а также трубопроводного транспорта;</w:t>
      </w:r>
    </w:p>
    <w:p w:rsidR="00E55018" w:rsidRPr="00052ED4" w:rsidRDefault="00E55018" w:rsidP="00052ED4">
      <w:pPr>
        <w:pStyle w:val="a3"/>
        <w:numPr>
          <w:ilvl w:val="0"/>
          <w:numId w:val="2"/>
        </w:num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транспортной политики. После расчета всех транспортных затрат</w:t>
      </w:r>
      <w:r w:rsidR="00F72AF1" w:rsidRPr="00052ED4">
        <w:rPr>
          <w:rFonts w:ascii="Times New Roman" w:hAnsi="Times New Roman" w:cs="Times New Roman"/>
          <w:sz w:val="28"/>
          <w:szCs w:val="28"/>
        </w:rPr>
        <w:t>, а также возможных субсидий со стороны областного бюджета нужно представить обоснованные тарифы, которые будут оплачиваться населением;</w:t>
      </w:r>
    </w:p>
    <w:p w:rsidR="00F72AF1" w:rsidRPr="00052ED4" w:rsidRDefault="00F72AF1" w:rsidP="00052ED4">
      <w:pPr>
        <w:pStyle w:val="a3"/>
        <w:numPr>
          <w:ilvl w:val="0"/>
          <w:numId w:val="2"/>
        </w:numPr>
        <w:spacing w:after="0" w:line="240" w:lineRule="auto"/>
        <w:jc w:val="both"/>
        <w:rPr>
          <w:rFonts w:ascii="Times New Roman" w:hAnsi="Times New Roman" w:cs="Times New Roman"/>
          <w:sz w:val="28"/>
          <w:szCs w:val="28"/>
        </w:rPr>
      </w:pPr>
      <w:r w:rsidRPr="00052ED4">
        <w:rPr>
          <w:rFonts w:ascii="Times New Roman" w:hAnsi="Times New Roman" w:cs="Times New Roman"/>
          <w:sz w:val="28"/>
          <w:szCs w:val="28"/>
        </w:rPr>
        <w:t xml:space="preserve">разработки </w:t>
      </w:r>
      <w:proofErr w:type="gramStart"/>
      <w:r w:rsidRPr="00052ED4">
        <w:rPr>
          <w:rFonts w:ascii="Times New Roman" w:hAnsi="Times New Roman" w:cs="Times New Roman"/>
          <w:sz w:val="28"/>
          <w:szCs w:val="28"/>
        </w:rPr>
        <w:t>экономического механизма</w:t>
      </w:r>
      <w:proofErr w:type="gramEnd"/>
      <w:r w:rsidRPr="00052ED4">
        <w:rPr>
          <w:rFonts w:ascii="Times New Roman" w:hAnsi="Times New Roman" w:cs="Times New Roman"/>
          <w:sz w:val="28"/>
          <w:szCs w:val="28"/>
        </w:rPr>
        <w:t>, направленного на поощрение рециклинга ТБО в регионе.</w:t>
      </w:r>
    </w:p>
    <w:p w:rsidR="009B73F8" w:rsidRDefault="009B73F8" w:rsidP="00052ED4">
      <w:pPr>
        <w:spacing w:after="0" w:line="240" w:lineRule="auto"/>
        <w:rPr>
          <w:rFonts w:ascii="Times New Roman" w:hAnsi="Times New Roman" w:cs="Times New Roman"/>
          <w:sz w:val="28"/>
          <w:szCs w:val="28"/>
        </w:rPr>
      </w:pPr>
    </w:p>
    <w:p w:rsidR="00D522E9" w:rsidRDefault="00D522E9" w:rsidP="00052ED4">
      <w:pPr>
        <w:spacing w:after="0" w:line="240" w:lineRule="auto"/>
        <w:rPr>
          <w:rFonts w:ascii="Times New Roman" w:hAnsi="Times New Roman" w:cs="Times New Roman"/>
          <w:sz w:val="28"/>
          <w:szCs w:val="28"/>
        </w:rPr>
      </w:pPr>
    </w:p>
    <w:p w:rsidR="00D522E9" w:rsidRDefault="00D522E9" w:rsidP="009C0F5E">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Литература</w:t>
      </w:r>
      <w:r>
        <w:rPr>
          <w:rFonts w:ascii="Times New Roman" w:hAnsi="Times New Roman" w:cs="Times New Roman"/>
          <w:sz w:val="28"/>
          <w:szCs w:val="28"/>
          <w:lang w:val="en-US"/>
        </w:rPr>
        <w:t>:</w:t>
      </w:r>
    </w:p>
    <w:p w:rsidR="00D522E9" w:rsidRDefault="00D522E9" w:rsidP="00D522E9">
      <w:pPr>
        <w:pStyle w:val="a3"/>
        <w:spacing w:after="0" w:line="240" w:lineRule="auto"/>
        <w:rPr>
          <w:rFonts w:ascii="Times New Roman" w:hAnsi="Times New Roman" w:cs="Times New Roman"/>
          <w:sz w:val="28"/>
          <w:szCs w:val="28"/>
        </w:rPr>
      </w:pPr>
    </w:p>
    <w:p w:rsidR="007556E0" w:rsidRPr="007556E0" w:rsidRDefault="00421EE4" w:rsidP="007556E0">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Бородачев</w:t>
      </w:r>
      <w:proofErr w:type="spellEnd"/>
      <w:r>
        <w:rPr>
          <w:rFonts w:ascii="Times New Roman" w:hAnsi="Times New Roman" w:cs="Times New Roman"/>
          <w:sz w:val="28"/>
          <w:szCs w:val="28"/>
        </w:rPr>
        <w:t xml:space="preserve"> В.В., Копосов Е.В. </w:t>
      </w:r>
      <w:r w:rsidR="007556E0" w:rsidRPr="00D522E9">
        <w:rPr>
          <w:rFonts w:ascii="Times New Roman" w:hAnsi="Times New Roman" w:cs="Times New Roman"/>
          <w:sz w:val="28"/>
          <w:szCs w:val="28"/>
        </w:rPr>
        <w:t>Концепция развития региональной системы обращения с отходами производства и потребления</w:t>
      </w:r>
      <w:r w:rsidR="007556E0">
        <w:rPr>
          <w:rFonts w:ascii="Times New Roman" w:hAnsi="Times New Roman" w:cs="Times New Roman"/>
          <w:sz w:val="28"/>
          <w:szCs w:val="28"/>
        </w:rPr>
        <w:t xml:space="preserve"> </w:t>
      </w:r>
      <w:r>
        <w:rPr>
          <w:rFonts w:ascii="Times New Roman" w:hAnsi="Times New Roman" w:cs="Times New Roman"/>
          <w:sz w:val="28"/>
          <w:szCs w:val="28"/>
        </w:rPr>
        <w:t>//</w:t>
      </w:r>
      <w:r w:rsidR="007556E0" w:rsidRPr="00D522E9">
        <w:rPr>
          <w:rFonts w:ascii="Times New Roman" w:hAnsi="Times New Roman" w:cs="Times New Roman"/>
          <w:sz w:val="28"/>
          <w:szCs w:val="28"/>
        </w:rPr>
        <w:t xml:space="preserve"> </w:t>
      </w:r>
      <w:r w:rsidRPr="00D522E9">
        <w:rPr>
          <w:rFonts w:ascii="Times New Roman" w:hAnsi="Times New Roman" w:cs="Times New Roman"/>
          <w:sz w:val="28"/>
          <w:szCs w:val="28"/>
        </w:rPr>
        <w:t>Регионы России: стратегии и механизмы модернизации, инновационн</w:t>
      </w:r>
      <w:r>
        <w:rPr>
          <w:rFonts w:ascii="Times New Roman" w:hAnsi="Times New Roman" w:cs="Times New Roman"/>
          <w:sz w:val="28"/>
          <w:szCs w:val="28"/>
        </w:rPr>
        <w:t>ого и технологического развития</w:t>
      </w:r>
      <w:r w:rsidRPr="00421EE4">
        <w:rPr>
          <w:rFonts w:ascii="Times New Roman" w:hAnsi="Times New Roman" w:cs="Times New Roman"/>
          <w:sz w:val="28"/>
          <w:szCs w:val="28"/>
        </w:rPr>
        <w:t>:</w:t>
      </w:r>
      <w:r w:rsidRPr="00D522E9">
        <w:rPr>
          <w:rFonts w:ascii="Times New Roman" w:hAnsi="Times New Roman" w:cs="Times New Roman"/>
          <w:sz w:val="28"/>
          <w:szCs w:val="28"/>
        </w:rPr>
        <w:t xml:space="preserve"> </w:t>
      </w:r>
      <w:r w:rsidR="007556E0" w:rsidRPr="00D522E9">
        <w:rPr>
          <w:rFonts w:ascii="Times New Roman" w:hAnsi="Times New Roman" w:cs="Times New Roman"/>
          <w:sz w:val="28"/>
          <w:szCs w:val="28"/>
        </w:rPr>
        <w:t>ИНИОН РАН</w:t>
      </w:r>
      <w:r>
        <w:rPr>
          <w:rFonts w:ascii="Times New Roman" w:hAnsi="Times New Roman" w:cs="Times New Roman"/>
          <w:sz w:val="28"/>
          <w:szCs w:val="28"/>
        </w:rPr>
        <w:t>,</w:t>
      </w:r>
      <w:r w:rsidR="007556E0" w:rsidRPr="00D522E9">
        <w:rPr>
          <w:rFonts w:ascii="Times New Roman" w:hAnsi="Times New Roman" w:cs="Times New Roman"/>
          <w:sz w:val="28"/>
          <w:szCs w:val="28"/>
        </w:rPr>
        <w:t xml:space="preserve"> труды VII Международной научно-практической конференции 26-27 мая 2011 года секция «Регионы России: стратегии модернизации, инновационного и технологического развития в XXI</w:t>
      </w:r>
      <w:r w:rsidRPr="00421EE4">
        <w:rPr>
          <w:rFonts w:ascii="Times New Roman" w:hAnsi="Times New Roman" w:cs="Times New Roman"/>
          <w:sz w:val="28"/>
          <w:szCs w:val="28"/>
        </w:rPr>
        <w:t xml:space="preserve"> </w:t>
      </w:r>
      <w:r w:rsidR="007556E0" w:rsidRPr="00D522E9">
        <w:rPr>
          <w:rFonts w:ascii="Times New Roman" w:hAnsi="Times New Roman" w:cs="Times New Roman"/>
          <w:sz w:val="28"/>
          <w:szCs w:val="28"/>
        </w:rPr>
        <w:t>веке»</w:t>
      </w:r>
      <w:r w:rsidRPr="00421EE4">
        <w:rPr>
          <w:rFonts w:ascii="Times New Roman" w:hAnsi="Times New Roman" w:cs="Times New Roman"/>
          <w:sz w:val="28"/>
          <w:szCs w:val="28"/>
        </w:rPr>
        <w:t xml:space="preserve"> </w:t>
      </w:r>
      <w:r>
        <w:rPr>
          <w:rFonts w:ascii="Times New Roman" w:hAnsi="Times New Roman" w:cs="Times New Roman"/>
          <w:sz w:val="28"/>
          <w:szCs w:val="28"/>
        </w:rPr>
        <w:t>М.</w:t>
      </w:r>
      <w:r w:rsidRPr="00D522E9">
        <w:rPr>
          <w:rFonts w:ascii="Times New Roman" w:hAnsi="Times New Roman" w:cs="Times New Roman"/>
          <w:sz w:val="28"/>
          <w:szCs w:val="28"/>
        </w:rPr>
        <w:t>,</w:t>
      </w:r>
      <w:r>
        <w:rPr>
          <w:rFonts w:ascii="Times New Roman" w:hAnsi="Times New Roman" w:cs="Times New Roman"/>
          <w:sz w:val="28"/>
          <w:szCs w:val="28"/>
        </w:rPr>
        <w:t>2011.-</w:t>
      </w:r>
      <w:r w:rsidRPr="00D522E9">
        <w:rPr>
          <w:rFonts w:ascii="Times New Roman" w:hAnsi="Times New Roman" w:cs="Times New Roman"/>
          <w:sz w:val="28"/>
          <w:szCs w:val="28"/>
        </w:rPr>
        <w:t xml:space="preserve"> </w:t>
      </w:r>
      <w:r w:rsidR="007556E0">
        <w:rPr>
          <w:rFonts w:ascii="Times New Roman" w:hAnsi="Times New Roman" w:cs="Times New Roman"/>
          <w:sz w:val="28"/>
          <w:szCs w:val="28"/>
        </w:rPr>
        <w:t>С.395-397</w:t>
      </w:r>
    </w:p>
    <w:p w:rsidR="00D522E9" w:rsidRDefault="007556E0" w:rsidP="007556E0">
      <w:pPr>
        <w:pStyle w:val="a3"/>
        <w:numPr>
          <w:ilvl w:val="0"/>
          <w:numId w:val="3"/>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Бородачев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В.В.,Губанов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Л.Н.,Зверева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В.И.,Бояркин</w:t>
      </w:r>
      <w:proofErr w:type="spellEnd"/>
      <w:r w:rsidR="00421EE4">
        <w:rPr>
          <w:rFonts w:ascii="Times New Roman" w:hAnsi="Times New Roman" w:cs="Times New Roman"/>
          <w:sz w:val="28"/>
          <w:szCs w:val="28"/>
        </w:rPr>
        <w:t xml:space="preserve"> Д.В. </w:t>
      </w:r>
      <w:r>
        <w:rPr>
          <w:rFonts w:ascii="Times New Roman" w:hAnsi="Times New Roman" w:cs="Times New Roman"/>
          <w:sz w:val="28"/>
          <w:szCs w:val="28"/>
        </w:rPr>
        <w:t>Региональная концепция в сфере обращения с отходами производства и потребления/</w:t>
      </w:r>
      <w:r w:rsidR="00421EE4">
        <w:rPr>
          <w:rFonts w:ascii="Times New Roman" w:hAnsi="Times New Roman" w:cs="Times New Roman"/>
          <w:sz w:val="28"/>
          <w:szCs w:val="28"/>
        </w:rPr>
        <w:t>/</w:t>
      </w:r>
      <w:r w:rsidR="00D522E9">
        <w:rPr>
          <w:rFonts w:ascii="Times New Roman" w:hAnsi="Times New Roman" w:cs="Times New Roman"/>
          <w:sz w:val="28"/>
          <w:szCs w:val="28"/>
        </w:rPr>
        <w:t>Труды конгресса 15</w:t>
      </w:r>
      <w:r w:rsidR="00D522E9" w:rsidRPr="00D522E9">
        <w:rPr>
          <w:rFonts w:ascii="Times New Roman" w:hAnsi="Times New Roman" w:cs="Times New Roman"/>
          <w:sz w:val="28"/>
          <w:szCs w:val="28"/>
        </w:rPr>
        <w:t xml:space="preserve"> международного научно-промышленного фору</w:t>
      </w:r>
      <w:r w:rsidR="00D522E9">
        <w:rPr>
          <w:rFonts w:ascii="Times New Roman" w:hAnsi="Times New Roman" w:cs="Times New Roman"/>
          <w:sz w:val="28"/>
          <w:szCs w:val="28"/>
        </w:rPr>
        <w:t xml:space="preserve">ма «Великие реки» 15-18 мая 2013 года </w:t>
      </w:r>
      <w:r w:rsidR="00421EE4">
        <w:rPr>
          <w:rFonts w:ascii="Times New Roman" w:hAnsi="Times New Roman" w:cs="Times New Roman"/>
          <w:sz w:val="28"/>
          <w:szCs w:val="28"/>
        </w:rPr>
        <w:t xml:space="preserve">Нижний </w:t>
      </w:r>
      <w:proofErr w:type="spellStart"/>
      <w:r w:rsidR="00421EE4">
        <w:rPr>
          <w:rFonts w:ascii="Times New Roman" w:hAnsi="Times New Roman" w:cs="Times New Roman"/>
          <w:sz w:val="28"/>
          <w:szCs w:val="28"/>
        </w:rPr>
        <w:t>Новгород</w:t>
      </w:r>
      <w:proofErr w:type="gramStart"/>
      <w:r w:rsidR="00421EE4">
        <w:rPr>
          <w:rFonts w:ascii="Times New Roman" w:hAnsi="Times New Roman" w:cs="Times New Roman"/>
          <w:sz w:val="28"/>
          <w:szCs w:val="28"/>
        </w:rPr>
        <w:t>,</w:t>
      </w:r>
      <w:r w:rsidR="00D522E9">
        <w:rPr>
          <w:rFonts w:ascii="Times New Roman" w:hAnsi="Times New Roman" w:cs="Times New Roman"/>
          <w:sz w:val="28"/>
          <w:szCs w:val="28"/>
        </w:rPr>
        <w:t>т</w:t>
      </w:r>
      <w:proofErr w:type="gramEnd"/>
      <w:r w:rsidR="00D522E9">
        <w:rPr>
          <w:rFonts w:ascii="Times New Roman" w:hAnsi="Times New Roman" w:cs="Times New Roman"/>
          <w:sz w:val="28"/>
          <w:szCs w:val="28"/>
        </w:rPr>
        <w:t>ом</w:t>
      </w:r>
      <w:proofErr w:type="spellEnd"/>
      <w:r w:rsidR="00D522E9">
        <w:rPr>
          <w:rFonts w:ascii="Times New Roman" w:hAnsi="Times New Roman" w:cs="Times New Roman"/>
          <w:sz w:val="28"/>
          <w:szCs w:val="28"/>
        </w:rPr>
        <w:t xml:space="preserve"> 1</w:t>
      </w:r>
      <w:r w:rsidR="00D522E9" w:rsidRPr="00D522E9">
        <w:rPr>
          <w:rFonts w:ascii="Times New Roman" w:hAnsi="Times New Roman" w:cs="Times New Roman"/>
          <w:sz w:val="28"/>
          <w:szCs w:val="28"/>
        </w:rPr>
        <w:t>.</w:t>
      </w:r>
      <w:r w:rsidR="00D522E9" w:rsidRPr="00D522E9">
        <w:rPr>
          <w:rFonts w:ascii="Times New Roman" w:hAnsi="Times New Roman" w:cs="Times New Roman"/>
          <w:sz w:val="28"/>
          <w:szCs w:val="28"/>
          <w:lang w:val="en-US"/>
        </w:rPr>
        <w:t>C</w:t>
      </w:r>
      <w:r w:rsidR="00D522E9" w:rsidRPr="00D522E9">
        <w:rPr>
          <w:rFonts w:ascii="Times New Roman" w:hAnsi="Times New Roman" w:cs="Times New Roman"/>
          <w:sz w:val="28"/>
          <w:szCs w:val="28"/>
        </w:rPr>
        <w:t>.</w:t>
      </w:r>
      <w:r w:rsidR="00D522E9">
        <w:rPr>
          <w:rFonts w:ascii="Times New Roman" w:hAnsi="Times New Roman" w:cs="Times New Roman"/>
          <w:sz w:val="28"/>
          <w:szCs w:val="28"/>
        </w:rPr>
        <w:t>241-244</w:t>
      </w:r>
    </w:p>
    <w:p w:rsidR="00606D99" w:rsidRPr="00606D99" w:rsidRDefault="00606D99" w:rsidP="007556E0">
      <w:pPr>
        <w:pStyle w:val="a3"/>
        <w:numPr>
          <w:ilvl w:val="0"/>
          <w:numId w:val="3"/>
        </w:numPr>
        <w:spacing w:after="0" w:line="240" w:lineRule="auto"/>
        <w:jc w:val="both"/>
        <w:rPr>
          <w:rFonts w:ascii="Times New Roman" w:hAnsi="Times New Roman" w:cs="Times New Roman"/>
          <w:sz w:val="28"/>
          <w:szCs w:val="28"/>
        </w:rPr>
      </w:pPr>
      <w:proofErr w:type="spellStart"/>
      <w:r w:rsidRPr="00606D99">
        <w:rPr>
          <w:rFonts w:ascii="Times New Roman" w:hAnsi="Times New Roman" w:cs="Times New Roman"/>
          <w:sz w:val="28"/>
          <w:szCs w:val="28"/>
        </w:rPr>
        <w:t>Бородачев</w:t>
      </w:r>
      <w:proofErr w:type="spellEnd"/>
      <w:r w:rsidRPr="00606D99">
        <w:rPr>
          <w:rFonts w:ascii="Times New Roman" w:hAnsi="Times New Roman" w:cs="Times New Roman"/>
          <w:sz w:val="28"/>
          <w:szCs w:val="28"/>
        </w:rPr>
        <w:t xml:space="preserve"> </w:t>
      </w:r>
      <w:proofErr w:type="spellStart"/>
      <w:r w:rsidRPr="00606D99">
        <w:rPr>
          <w:rFonts w:ascii="Times New Roman" w:hAnsi="Times New Roman" w:cs="Times New Roman"/>
          <w:sz w:val="28"/>
          <w:szCs w:val="28"/>
        </w:rPr>
        <w:t>В.В.,Копосов</w:t>
      </w:r>
      <w:proofErr w:type="spellEnd"/>
      <w:r w:rsidRPr="00606D99">
        <w:rPr>
          <w:rFonts w:ascii="Times New Roman" w:hAnsi="Times New Roman" w:cs="Times New Roman"/>
          <w:sz w:val="28"/>
          <w:szCs w:val="28"/>
        </w:rPr>
        <w:t xml:space="preserve"> Е.В. Комплексная система экологического профессионального образования, как важнейшая составляющая концепции развития региональной системы обращения с отходами производства и потребления</w:t>
      </w:r>
      <w:r w:rsidR="007556E0">
        <w:rPr>
          <w:rFonts w:ascii="Times New Roman" w:hAnsi="Times New Roman" w:cs="Times New Roman"/>
          <w:sz w:val="28"/>
          <w:szCs w:val="28"/>
        </w:rPr>
        <w:t>/</w:t>
      </w:r>
      <w:r w:rsidR="00421EE4">
        <w:rPr>
          <w:rFonts w:ascii="Times New Roman" w:hAnsi="Times New Roman" w:cs="Times New Roman"/>
          <w:sz w:val="28"/>
          <w:szCs w:val="28"/>
        </w:rPr>
        <w:t>/</w:t>
      </w:r>
      <w:r>
        <w:rPr>
          <w:rFonts w:ascii="Times New Roman" w:hAnsi="Times New Roman"/>
          <w:sz w:val="28"/>
          <w:szCs w:val="28"/>
        </w:rPr>
        <w:t xml:space="preserve"> </w:t>
      </w:r>
      <w:r w:rsidRPr="00606D99">
        <w:rPr>
          <w:rFonts w:ascii="Times New Roman" w:hAnsi="Times New Roman"/>
          <w:sz w:val="28"/>
          <w:szCs w:val="28"/>
        </w:rPr>
        <w:t>Ежегодник выпуск 8 часть 2 «Россия: тенденции и перспективы развития» 2013</w:t>
      </w:r>
      <w:r w:rsidR="007556E0">
        <w:rPr>
          <w:rFonts w:ascii="Times New Roman" w:hAnsi="Times New Roman"/>
          <w:sz w:val="28"/>
          <w:szCs w:val="28"/>
        </w:rPr>
        <w:t>,</w:t>
      </w:r>
      <w:r w:rsidR="007556E0" w:rsidRPr="007556E0">
        <w:t xml:space="preserve"> </w:t>
      </w:r>
      <w:r w:rsidR="00421EE4">
        <w:rPr>
          <w:rFonts w:ascii="Times New Roman" w:hAnsi="Times New Roman"/>
          <w:sz w:val="28"/>
          <w:szCs w:val="28"/>
        </w:rPr>
        <w:t>М.-</w:t>
      </w:r>
      <w:r>
        <w:rPr>
          <w:rFonts w:ascii="Times New Roman" w:hAnsi="Times New Roman"/>
          <w:sz w:val="28"/>
          <w:szCs w:val="28"/>
        </w:rPr>
        <w:t>,С.456-458</w:t>
      </w:r>
    </w:p>
    <w:p w:rsidR="00D522E9" w:rsidRPr="00052ED4" w:rsidRDefault="00D522E9" w:rsidP="007556E0">
      <w:pPr>
        <w:spacing w:after="0" w:line="240" w:lineRule="auto"/>
        <w:jc w:val="both"/>
        <w:rPr>
          <w:rFonts w:ascii="Times New Roman" w:hAnsi="Times New Roman" w:cs="Times New Roman"/>
          <w:sz w:val="28"/>
          <w:szCs w:val="28"/>
        </w:rPr>
      </w:pPr>
    </w:p>
    <w:sectPr w:rsidR="00D522E9" w:rsidRPr="00052ED4" w:rsidSect="00052ED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96F9D"/>
    <w:multiLevelType w:val="hybridMultilevel"/>
    <w:tmpl w:val="69AC4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944EF"/>
    <w:multiLevelType w:val="hybridMultilevel"/>
    <w:tmpl w:val="93D4B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F255B1"/>
    <w:multiLevelType w:val="hybridMultilevel"/>
    <w:tmpl w:val="93D4B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4C1C35"/>
    <w:multiLevelType w:val="hybridMultilevel"/>
    <w:tmpl w:val="8CF64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F8"/>
    <w:rsid w:val="00052ED4"/>
    <w:rsid w:val="00094441"/>
    <w:rsid w:val="000D139B"/>
    <w:rsid w:val="0028246A"/>
    <w:rsid w:val="003A09BC"/>
    <w:rsid w:val="00421EE4"/>
    <w:rsid w:val="0042728F"/>
    <w:rsid w:val="00564043"/>
    <w:rsid w:val="00606D99"/>
    <w:rsid w:val="00641844"/>
    <w:rsid w:val="007556E0"/>
    <w:rsid w:val="007B5D37"/>
    <w:rsid w:val="0087044B"/>
    <w:rsid w:val="00884BF8"/>
    <w:rsid w:val="009B73F8"/>
    <w:rsid w:val="009C0F5E"/>
    <w:rsid w:val="00AF71C7"/>
    <w:rsid w:val="00B351E3"/>
    <w:rsid w:val="00BE23D6"/>
    <w:rsid w:val="00D522E9"/>
    <w:rsid w:val="00E3423D"/>
    <w:rsid w:val="00E55018"/>
    <w:rsid w:val="00F72AF1"/>
    <w:rsid w:val="00FA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28F"/>
    <w:pPr>
      <w:ind w:left="720"/>
      <w:contextualSpacing/>
    </w:pPr>
  </w:style>
  <w:style w:type="paragraph" w:customStyle="1" w:styleId="a4">
    <w:name w:val="Содержимое таблицы"/>
    <w:basedOn w:val="a"/>
    <w:rsid w:val="00606D99"/>
    <w:pPr>
      <w:widowControl w:val="0"/>
      <w:suppressLineNumbers/>
      <w:suppressAutoHyphens/>
      <w:spacing w:after="0" w:line="240" w:lineRule="auto"/>
    </w:pPr>
    <w:rPr>
      <w:rFonts w:ascii="Arial" w:eastAsia="Arial Unicode MS" w:hAnsi="Arial" w:cs="Times New Roman"/>
      <w:kern w:val="1"/>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28F"/>
    <w:pPr>
      <w:ind w:left="720"/>
      <w:contextualSpacing/>
    </w:pPr>
  </w:style>
  <w:style w:type="paragraph" w:customStyle="1" w:styleId="a4">
    <w:name w:val="Содержимое таблицы"/>
    <w:basedOn w:val="a"/>
    <w:rsid w:val="00606D99"/>
    <w:pPr>
      <w:widowControl w:val="0"/>
      <w:suppressLineNumbers/>
      <w:suppressAutoHyphens/>
      <w:spacing w:after="0" w:line="240" w:lineRule="auto"/>
    </w:pPr>
    <w:rPr>
      <w:rFonts w:ascii="Arial" w:eastAsia="Arial Unicode MS" w:hAnsi="Arial"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NNGASU</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2014-04-07T06:50:00Z</cp:lastPrinted>
  <dcterms:created xsi:type="dcterms:W3CDTF">2014-07-31T10:40:00Z</dcterms:created>
  <dcterms:modified xsi:type="dcterms:W3CDTF">2014-07-31T10:40:00Z</dcterms:modified>
</cp:coreProperties>
</file>